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F7748" w14:textId="77777777" w:rsidR="000B1010" w:rsidRPr="000A11C4" w:rsidRDefault="000B1010" w:rsidP="000B1010">
      <w:pPr>
        <w:jc w:val="center"/>
        <w:rPr>
          <w:b/>
        </w:rPr>
      </w:pPr>
      <w:r w:rsidRPr="000A11C4">
        <w:rPr>
          <w:b/>
        </w:rPr>
        <w:t>AIŠKINAMASIS RAŠTAS</w:t>
      </w:r>
    </w:p>
    <w:p w14:paraId="6BCF7749" w14:textId="77777777" w:rsidR="000B1010" w:rsidRPr="000A11C4" w:rsidRDefault="000B1010" w:rsidP="000B1010">
      <w:pPr>
        <w:jc w:val="center"/>
        <w:rPr>
          <w:b/>
        </w:rPr>
      </w:pPr>
      <w:r w:rsidRPr="000A11C4">
        <w:rPr>
          <w:b/>
        </w:rPr>
        <w:t>PRIE SKUODO RAJONO SAVIVALDYBĖS TARYBOS SPRENDIMO PROJEKTO</w:t>
      </w:r>
    </w:p>
    <w:p w14:paraId="6BCF774A" w14:textId="4040D3AB" w:rsidR="000B1010" w:rsidRPr="00B46E72" w:rsidRDefault="000B1010" w:rsidP="000B1010">
      <w:pPr>
        <w:jc w:val="center"/>
        <w:rPr>
          <w:szCs w:val="24"/>
        </w:rPr>
      </w:pPr>
      <w:r w:rsidRPr="000C0DB1">
        <w:rPr>
          <w:b/>
        </w:rPr>
        <w:t xml:space="preserve">DĖL PRITARIMO PROJEKTO </w:t>
      </w:r>
      <w:r w:rsidRPr="002D5240">
        <w:rPr>
          <w:b/>
        </w:rPr>
        <w:t>„</w:t>
      </w:r>
      <w:r w:rsidR="00F21987" w:rsidRPr="00F21987">
        <w:rPr>
          <w:b/>
          <w:shd w:val="clear" w:color="auto" w:fill="FFFFFF"/>
        </w:rPr>
        <w:t>CIVILINĖS SAUGOS PROJEKTŲ RĖMIMAS, STIPRINANT PREVENCIJĄ, PARENGTĮ IR APSIRŪPINIMĄ BŪTINŲ PRIEMONIŲ ATSARGOMIS SKUODO RAJONO SAVIVALDYBĖJE</w:t>
      </w:r>
      <w:r w:rsidRPr="002D5240">
        <w:rPr>
          <w:b/>
          <w:szCs w:val="24"/>
        </w:rPr>
        <w:t>“</w:t>
      </w:r>
      <w:r w:rsidRPr="00407924">
        <w:rPr>
          <w:b/>
          <w:color w:val="FF0000"/>
          <w:szCs w:val="24"/>
        </w:rPr>
        <w:t xml:space="preserve"> </w:t>
      </w:r>
      <w:r w:rsidRPr="00B46E72">
        <w:rPr>
          <w:b/>
          <w:szCs w:val="24"/>
        </w:rPr>
        <w:t>RENGIMUI IR FINANSAVIMUI</w:t>
      </w:r>
    </w:p>
    <w:p w14:paraId="6BCF774B" w14:textId="77777777" w:rsidR="000B1010" w:rsidRDefault="000B1010" w:rsidP="000B1010">
      <w:pPr>
        <w:jc w:val="center"/>
        <w:rPr>
          <w:bCs/>
          <w:szCs w:val="24"/>
          <w:lang w:eastAsia="ja-JP"/>
        </w:rPr>
      </w:pPr>
    </w:p>
    <w:p w14:paraId="6BCF774C" w14:textId="199EF055" w:rsidR="000B1010" w:rsidRPr="002A46B1" w:rsidRDefault="000B1010" w:rsidP="000B1010">
      <w:pPr>
        <w:jc w:val="center"/>
        <w:rPr>
          <w:bCs/>
          <w:szCs w:val="24"/>
          <w:lang w:eastAsia="ja-JP"/>
        </w:rPr>
      </w:pPr>
      <w:r w:rsidRPr="002A46B1">
        <w:rPr>
          <w:bCs/>
          <w:szCs w:val="24"/>
          <w:lang w:eastAsia="ja-JP"/>
        </w:rPr>
        <w:t xml:space="preserve">2024 m. </w:t>
      </w:r>
      <w:r>
        <w:rPr>
          <w:bCs/>
          <w:szCs w:val="24"/>
          <w:lang w:eastAsia="ja-JP"/>
        </w:rPr>
        <w:t>gruodžio</w:t>
      </w:r>
      <w:r w:rsidR="00F03847">
        <w:rPr>
          <w:bCs/>
          <w:szCs w:val="24"/>
          <w:lang w:eastAsia="ja-JP"/>
        </w:rPr>
        <w:t xml:space="preserve"> 11 </w:t>
      </w:r>
      <w:r w:rsidRPr="002A46B1">
        <w:rPr>
          <w:bCs/>
          <w:szCs w:val="24"/>
          <w:lang w:eastAsia="ja-JP"/>
        </w:rPr>
        <w:t xml:space="preserve">d. </w:t>
      </w:r>
      <w:r>
        <w:rPr>
          <w:bCs/>
          <w:szCs w:val="24"/>
          <w:lang w:eastAsia="ja-JP"/>
        </w:rPr>
        <w:t>Nr. T10-</w:t>
      </w:r>
      <w:r w:rsidR="00F03847">
        <w:rPr>
          <w:bCs/>
          <w:szCs w:val="24"/>
          <w:lang w:eastAsia="ja-JP"/>
        </w:rPr>
        <w:t>268</w:t>
      </w:r>
    </w:p>
    <w:p w14:paraId="6BCF774D" w14:textId="77777777" w:rsidR="000B1010" w:rsidRDefault="000B1010" w:rsidP="000B1010">
      <w:pPr>
        <w:jc w:val="center"/>
        <w:rPr>
          <w:bCs/>
          <w:szCs w:val="24"/>
          <w:lang w:eastAsia="ja-JP"/>
        </w:rPr>
      </w:pPr>
      <w:r w:rsidRPr="002A46B1">
        <w:rPr>
          <w:bCs/>
          <w:szCs w:val="24"/>
          <w:lang w:eastAsia="ja-JP"/>
        </w:rPr>
        <w:t>Skuodas</w:t>
      </w:r>
    </w:p>
    <w:p w14:paraId="5C52952C" w14:textId="77777777" w:rsidR="00043F0F" w:rsidRPr="002A46B1" w:rsidRDefault="00043F0F" w:rsidP="000B1010">
      <w:pPr>
        <w:jc w:val="center"/>
        <w:rPr>
          <w:bCs/>
          <w:szCs w:val="24"/>
          <w:lang w:eastAsia="ja-JP"/>
        </w:rPr>
      </w:pPr>
    </w:p>
    <w:p w14:paraId="6BCF774F" w14:textId="77777777" w:rsidR="000B1010" w:rsidRPr="000A11C4" w:rsidRDefault="000B1010" w:rsidP="000B1010">
      <w:pPr>
        <w:rPr>
          <w:bCs/>
          <w:sz w:val="4"/>
          <w:szCs w:val="4"/>
          <w:lang w:eastAsia="ja-JP"/>
        </w:rPr>
      </w:pPr>
    </w:p>
    <w:p w14:paraId="6BCF7750" w14:textId="68DECCCD" w:rsidR="000B1010" w:rsidRPr="000B1010" w:rsidRDefault="00407924" w:rsidP="000B1010">
      <w:pPr>
        <w:ind w:firstLine="1247"/>
        <w:jc w:val="both"/>
      </w:pPr>
      <w:r>
        <w:rPr>
          <w:b/>
          <w:szCs w:val="24"/>
        </w:rPr>
        <w:t xml:space="preserve">1. </w:t>
      </w:r>
      <w:r w:rsidR="000B1010" w:rsidRPr="002D5240">
        <w:rPr>
          <w:b/>
          <w:bCs/>
        </w:rPr>
        <w:t>Parengto sprendimo projekto tikslas ir uždaviniai.</w:t>
      </w:r>
    </w:p>
    <w:p w14:paraId="6BCF7751" w14:textId="4266945C" w:rsidR="000B1010" w:rsidRPr="000B1010" w:rsidRDefault="000B1010" w:rsidP="000B1010">
      <w:pPr>
        <w:ind w:firstLine="1247"/>
        <w:jc w:val="both"/>
      </w:pPr>
      <w:r w:rsidRPr="000B1010">
        <w:t xml:space="preserve">Rengiamo projekto tikslas – pritarti projekto </w:t>
      </w:r>
      <w:r w:rsidR="00F21987" w:rsidRPr="00066564">
        <w:t>„</w:t>
      </w:r>
      <w:r w:rsidR="00F21987" w:rsidRPr="00066564">
        <w:rPr>
          <w:shd w:val="clear" w:color="auto" w:fill="FFFFFF"/>
        </w:rPr>
        <w:t>Civilinės saugos projektų rėmimas, stiprinant prevenciją, parengtį ir apsirūpinimą būtinų priemonių atsargomis</w:t>
      </w:r>
      <w:r w:rsidR="00F21987">
        <w:rPr>
          <w:shd w:val="clear" w:color="auto" w:fill="FFFFFF"/>
        </w:rPr>
        <w:t xml:space="preserve"> Skuodo rajono savivaldybėje</w:t>
      </w:r>
      <w:r w:rsidR="00F21987" w:rsidRPr="00066564">
        <w:t>“</w:t>
      </w:r>
      <w:r w:rsidR="00F21987" w:rsidRPr="00D818BE" w:rsidDel="00F21987">
        <w:t xml:space="preserve"> </w:t>
      </w:r>
      <w:r w:rsidRPr="000B1010">
        <w:t>rengimui ir finansavimui.</w:t>
      </w:r>
    </w:p>
    <w:p w14:paraId="6BCF7753" w14:textId="77777777" w:rsidR="000B1010" w:rsidRDefault="000B1010" w:rsidP="000B1010">
      <w:pPr>
        <w:ind w:firstLine="1247"/>
        <w:jc w:val="both"/>
        <w:rPr>
          <w:bCs/>
          <w:sz w:val="23"/>
          <w:szCs w:val="23"/>
        </w:rPr>
      </w:pPr>
      <w:r w:rsidRPr="000C0DB1">
        <w:rPr>
          <w:bCs/>
          <w:sz w:val="23"/>
          <w:szCs w:val="23"/>
        </w:rPr>
        <w:t>Projekto pareiškėjas – Skuodo rajono savivaldybės administracija</w:t>
      </w:r>
      <w:r>
        <w:rPr>
          <w:bCs/>
          <w:sz w:val="23"/>
          <w:szCs w:val="23"/>
        </w:rPr>
        <w:t>.</w:t>
      </w:r>
    </w:p>
    <w:p w14:paraId="6BCF7757" w14:textId="66E78238" w:rsidR="000B1010" w:rsidRPr="00876D2B" w:rsidRDefault="000B1010" w:rsidP="000B1010">
      <w:pPr>
        <w:ind w:firstLine="1247"/>
        <w:jc w:val="both"/>
        <w:rPr>
          <w:sz w:val="23"/>
          <w:szCs w:val="23"/>
        </w:rPr>
      </w:pPr>
      <w:r w:rsidRPr="000C0DB1">
        <w:rPr>
          <w:b/>
          <w:sz w:val="23"/>
          <w:szCs w:val="23"/>
        </w:rPr>
        <w:t>2. Siūlomos teisinio reguliavimo nuostatos.</w:t>
      </w:r>
    </w:p>
    <w:p w14:paraId="6BCF7758" w14:textId="36F14BEB" w:rsidR="00FE45FD" w:rsidRPr="00FE45FD" w:rsidRDefault="000B1010" w:rsidP="000B1010">
      <w:pPr>
        <w:ind w:firstLine="1247"/>
        <w:jc w:val="both"/>
      </w:pPr>
      <w:r w:rsidRPr="00876D2B">
        <w:t xml:space="preserve">Vadovaujantis Lietuvos Respublikos krizių valdymo ir civilinės saugos įstatymo 7 straipsnio 20 punktu ir 28 straipsnio 7 dalimi, gyventojai nuo jų gyvybei ir sveikatai atsiradusių pavojingų veiksnių </w:t>
      </w:r>
      <w:r w:rsidR="00FE45FD">
        <w:t>laikinai apsisaugoti gali kolektyvinės apsaugos statinyje</w:t>
      </w:r>
      <w:r w:rsidRPr="00876D2B">
        <w:t xml:space="preserve">. </w:t>
      </w:r>
    </w:p>
    <w:p w14:paraId="6BCF7759" w14:textId="62EA07CD" w:rsidR="000B1010" w:rsidRPr="000C0DB1" w:rsidRDefault="000B1010" w:rsidP="000B1010">
      <w:pPr>
        <w:ind w:firstLine="1247"/>
        <w:jc w:val="both"/>
        <w:rPr>
          <w:b/>
          <w:sz w:val="23"/>
          <w:szCs w:val="23"/>
        </w:rPr>
      </w:pPr>
      <w:r w:rsidRPr="000C0DB1">
        <w:rPr>
          <w:b/>
          <w:sz w:val="23"/>
          <w:szCs w:val="23"/>
        </w:rPr>
        <w:t xml:space="preserve">3. Laukiami rezultatai. </w:t>
      </w:r>
    </w:p>
    <w:p w14:paraId="6BCF775A" w14:textId="61FA5A06" w:rsidR="000B1010" w:rsidRDefault="000B1010" w:rsidP="00FE45FD">
      <w:pPr>
        <w:ind w:firstLine="1247"/>
        <w:jc w:val="both"/>
      </w:pPr>
      <w:r>
        <w:t xml:space="preserve">Tinkamos finansuoti </w:t>
      </w:r>
      <w:r w:rsidR="00FE45FD">
        <w:t>išlaidos:</w:t>
      </w:r>
    </w:p>
    <w:p w14:paraId="6BCF775B" w14:textId="5C5C8859" w:rsidR="00FE45FD" w:rsidRDefault="00FE45FD" w:rsidP="00FE45FD">
      <w:pPr>
        <w:ind w:firstLine="1247"/>
        <w:jc w:val="both"/>
      </w:pPr>
      <w:r>
        <w:t>1. sulankstomos lovos;</w:t>
      </w:r>
    </w:p>
    <w:p w14:paraId="6BCF775C" w14:textId="64E794F2" w:rsidR="00FE45FD" w:rsidRDefault="00FE45FD" w:rsidP="00FE45FD">
      <w:pPr>
        <w:ind w:firstLine="1247"/>
        <w:jc w:val="both"/>
      </w:pPr>
      <w:r>
        <w:t>2. miegmaišiai ir (arba) patalynė;</w:t>
      </w:r>
    </w:p>
    <w:p w14:paraId="6BCF775D" w14:textId="234A0738" w:rsidR="00FE45FD" w:rsidRDefault="00FE45FD" w:rsidP="00FE45FD">
      <w:pPr>
        <w:ind w:firstLine="1247"/>
        <w:jc w:val="both"/>
      </w:pPr>
      <w:r>
        <w:t>3. talpyklos geriamajam vandeniui sukaupti;</w:t>
      </w:r>
    </w:p>
    <w:p w14:paraId="6BCF775E" w14:textId="6A03BA1F" w:rsidR="00FE45FD" w:rsidRDefault="00FE45FD" w:rsidP="00FE45FD">
      <w:pPr>
        <w:ind w:firstLine="1247"/>
        <w:jc w:val="both"/>
      </w:pPr>
      <w:r>
        <w:t xml:space="preserve">4. asmens higienos ir sanitarinių priemonių (tualetinis popierius, rankšluosčiai, muilas, dezinfekcinis skystis ir pan.) rinkiniai; </w:t>
      </w:r>
    </w:p>
    <w:p w14:paraId="6BCF775F" w14:textId="2C081BBE" w:rsidR="00FE45FD" w:rsidRDefault="00FE45FD" w:rsidP="00FE45FD">
      <w:pPr>
        <w:ind w:firstLine="1247"/>
        <w:jc w:val="both"/>
      </w:pPr>
      <w:r>
        <w:t xml:space="preserve">5. kėdės ir (arba) suolai; </w:t>
      </w:r>
    </w:p>
    <w:p w14:paraId="6BCF7760" w14:textId="4E1D11C1" w:rsidR="00FE45FD" w:rsidRDefault="00FE45FD" w:rsidP="00FE45FD">
      <w:pPr>
        <w:ind w:firstLine="1247"/>
        <w:jc w:val="both"/>
      </w:pPr>
      <w:r>
        <w:t>6. baldai daiktams susidėti;</w:t>
      </w:r>
    </w:p>
    <w:p w14:paraId="6BCF7761" w14:textId="4C3EE8C3" w:rsidR="00FE45FD" w:rsidRDefault="00FE45FD" w:rsidP="00FE45FD">
      <w:pPr>
        <w:ind w:firstLine="1247"/>
        <w:jc w:val="both"/>
      </w:pPr>
      <w:r>
        <w:t xml:space="preserve">7. elektros generatoriai (įskaitant jų montavimo darbus); </w:t>
      </w:r>
    </w:p>
    <w:p w14:paraId="6BCF7762" w14:textId="24745DE7" w:rsidR="00FE45FD" w:rsidRDefault="00FE45FD" w:rsidP="00FE45FD">
      <w:pPr>
        <w:ind w:firstLine="1247"/>
        <w:jc w:val="both"/>
      </w:pPr>
      <w:r>
        <w:t>8. pirmosios pagalbos rinkiniai.</w:t>
      </w:r>
    </w:p>
    <w:p w14:paraId="6BCF7763" w14:textId="7B25BBC3" w:rsidR="00FE45FD" w:rsidRPr="00043F0F" w:rsidRDefault="00B60B52" w:rsidP="00FE45FD">
      <w:pPr>
        <w:ind w:firstLine="1247"/>
        <w:jc w:val="both"/>
        <w:rPr>
          <w:szCs w:val="24"/>
        </w:rPr>
      </w:pPr>
      <w:r w:rsidRPr="00043F0F">
        <w:rPr>
          <w:szCs w:val="24"/>
        </w:rPr>
        <w:t>Skuodo rajono savivaldybė</w:t>
      </w:r>
      <w:r w:rsidR="00017DED" w:rsidRPr="00043F0F">
        <w:rPr>
          <w:szCs w:val="24"/>
        </w:rPr>
        <w:t xml:space="preserve"> pagal </w:t>
      </w:r>
      <w:r w:rsidRPr="00043F0F">
        <w:rPr>
          <w:szCs w:val="24"/>
        </w:rPr>
        <w:t xml:space="preserve">masinio gyventojų evakuacijos algoritmą yra priskirta priimančiajai savivaldybei. Savivaldybei priskirta priimti 856 gyventojus, iš jų 216 Klaipėdos rajono gyventojų, 640 Neringos savivaldybės gyventojų. </w:t>
      </w:r>
    </w:p>
    <w:p w14:paraId="6BCF7764" w14:textId="2DE01628" w:rsidR="00B60B52" w:rsidRPr="00043F0F" w:rsidRDefault="00B60B52" w:rsidP="00FE45FD">
      <w:pPr>
        <w:ind w:firstLine="1247"/>
        <w:jc w:val="both"/>
        <w:rPr>
          <w:szCs w:val="24"/>
        </w:rPr>
      </w:pPr>
      <w:r w:rsidRPr="00043F0F">
        <w:rPr>
          <w:szCs w:val="24"/>
        </w:rPr>
        <w:t>Planuojama įsigyti sulankstomas lov</w:t>
      </w:r>
      <w:r w:rsidR="00017DED" w:rsidRPr="00043F0F">
        <w:rPr>
          <w:szCs w:val="24"/>
        </w:rPr>
        <w:t>as, miegmaišius, vandens talpas, generatorius</w:t>
      </w:r>
      <w:r w:rsidR="00407924" w:rsidRPr="00043F0F">
        <w:rPr>
          <w:szCs w:val="24"/>
        </w:rPr>
        <w:t>.</w:t>
      </w:r>
      <w:r w:rsidRPr="00043F0F">
        <w:rPr>
          <w:szCs w:val="24"/>
        </w:rPr>
        <w:t xml:space="preserve"> </w:t>
      </w:r>
    </w:p>
    <w:p w14:paraId="6BCF7765" w14:textId="60F93173" w:rsidR="000B1010" w:rsidRPr="002D5240" w:rsidRDefault="00FE45FD" w:rsidP="000B1010">
      <w:pPr>
        <w:ind w:firstLine="1247"/>
        <w:jc w:val="both"/>
        <w:rPr>
          <w:szCs w:val="24"/>
        </w:rPr>
      </w:pPr>
      <w:r w:rsidRPr="00043F0F">
        <w:rPr>
          <w:szCs w:val="24"/>
        </w:rPr>
        <w:t>Galimi pareiškėjai – vidurio ir šiaurės Lietuvos savivaldybių (Kauno m., Kauno r., Telšių r., Kėdainių r., Panevėžio m., Skuodo r., Elektrėnų, Širvintų r., Rokiškio r., Kupiškio r., Biržų r., Ukmergės r., Birštono, Kelmės r., Panevėžio r., Pasvalio r., Prienų r., Anykščių r., Pakruojo r., Akmenės r., Joniškio r., Šiaulių r., Radviliškio r. ir Šiaulių m.) administracijos</w:t>
      </w:r>
      <w:r w:rsidR="00043F0F" w:rsidRPr="00043F0F">
        <w:rPr>
          <w:szCs w:val="24"/>
        </w:rPr>
        <w:t>.</w:t>
      </w:r>
      <w:r w:rsidR="000B1010" w:rsidRPr="002D5240">
        <w:rPr>
          <w:szCs w:val="24"/>
        </w:rPr>
        <w:t xml:space="preserve"> Iki projekto sutarties sudarymo pareiškėjas su partneriu (-iais) turi susitarti dėl tarpusavio teisių ir pareigų įgyvendinant projektą ir pateikti administruojančiajai institucijai tai įrodantį dokumentą (laisva forma). </w:t>
      </w:r>
    </w:p>
    <w:p w14:paraId="6BCF7766" w14:textId="77777777" w:rsidR="00FE45FD" w:rsidRPr="002D5240" w:rsidRDefault="00FE45FD" w:rsidP="000B1010">
      <w:pPr>
        <w:ind w:firstLine="1247"/>
        <w:jc w:val="both"/>
        <w:rPr>
          <w:szCs w:val="24"/>
          <w:lang w:eastAsia="zh-TW"/>
        </w:rPr>
      </w:pPr>
      <w:r w:rsidRPr="002D5240">
        <w:rPr>
          <w:szCs w:val="24"/>
          <w:lang w:eastAsia="zh-TW"/>
        </w:rPr>
        <w:t>Galimi partneriai –</w:t>
      </w:r>
      <w:r w:rsidRPr="00043F0F">
        <w:rPr>
          <w:szCs w:val="24"/>
        </w:rPr>
        <w:t>savivaldybių administracijos ir kolektyvinės apsaugos statinių valdytojai (valstybės ir savivaldybių institucijos ir įstaigos, kitos įstaigos, valstybės įmonė Turto bankas).</w:t>
      </w:r>
    </w:p>
    <w:p w14:paraId="6BCF7767" w14:textId="048EA305" w:rsidR="000B1010" w:rsidRPr="002D5240" w:rsidRDefault="000B1010" w:rsidP="000B1010">
      <w:pPr>
        <w:ind w:firstLine="1247"/>
        <w:jc w:val="both"/>
        <w:rPr>
          <w:b/>
          <w:bCs/>
        </w:rPr>
      </w:pPr>
      <w:r w:rsidRPr="002D5240">
        <w:rPr>
          <w:b/>
          <w:bCs/>
        </w:rPr>
        <w:t xml:space="preserve">4. Lėšų poreikis sprendimui įgyvendinti ir jų šaltiniai. </w:t>
      </w:r>
    </w:p>
    <w:p w14:paraId="6BCF7768" w14:textId="5A5C10F2" w:rsidR="00FE45FD" w:rsidRDefault="00FE45FD" w:rsidP="000B1010">
      <w:pPr>
        <w:ind w:firstLine="1247"/>
        <w:jc w:val="both"/>
      </w:pPr>
      <w:r>
        <w:t>Orientacinė suma pasirengti vieno evakuojamo gyventojo laikinam apgyvendinimui kolektyvinės apsaugos statinyje – ≤ 200 Eur.</w:t>
      </w:r>
      <w:r w:rsidR="00B60B52">
        <w:t xml:space="preserve"> Priimamų gyventojų 856*200 (vienam asmeniui/Eur)</w:t>
      </w:r>
      <w:r w:rsidR="00043F0F">
        <w:t xml:space="preserve"> </w:t>
      </w:r>
      <w:r w:rsidR="00B60B52">
        <w:t>=</w:t>
      </w:r>
      <w:r w:rsidR="00043F0F">
        <w:t xml:space="preserve"> </w:t>
      </w:r>
      <w:r w:rsidR="00B60B52">
        <w:t xml:space="preserve">171 200,00 Eur. </w:t>
      </w:r>
    </w:p>
    <w:p w14:paraId="6BCF7769" w14:textId="77777777" w:rsidR="00FE45FD" w:rsidRPr="000B1010" w:rsidRDefault="00B60B52" w:rsidP="000B1010">
      <w:pPr>
        <w:ind w:firstLine="1247"/>
        <w:jc w:val="both"/>
        <w:rPr>
          <w:sz w:val="23"/>
          <w:szCs w:val="23"/>
          <w:lang w:eastAsia="zh-TW"/>
        </w:rPr>
      </w:pPr>
      <w:r>
        <w:t xml:space="preserve">Didžiausia projektui įgyvendinti galima skirti finansavimo lėšų suma – </w:t>
      </w:r>
      <w:r w:rsidR="00FE45FD">
        <w:t>225 000 Eur</w:t>
      </w:r>
      <w:r>
        <w:t>.</w:t>
      </w:r>
    </w:p>
    <w:p w14:paraId="6BCF776A" w14:textId="77777777" w:rsidR="000B1010" w:rsidRPr="008C3FF5" w:rsidRDefault="000B1010" w:rsidP="000B1010">
      <w:pPr>
        <w:ind w:firstLine="1247"/>
        <w:jc w:val="both"/>
        <w:rPr>
          <w:rFonts w:eastAsia="Calibri"/>
        </w:rPr>
      </w:pPr>
      <w:r w:rsidRPr="008C3FF5">
        <w:rPr>
          <w:rFonts w:eastAsia="Calibri"/>
        </w:rPr>
        <w:t>Projekto atrankos būdas – konkursas.</w:t>
      </w:r>
    </w:p>
    <w:p w14:paraId="6BCF776B" w14:textId="77777777" w:rsidR="000B1010" w:rsidRDefault="000B1010" w:rsidP="000B1010">
      <w:pPr>
        <w:ind w:firstLine="1247"/>
        <w:jc w:val="both"/>
        <w:rPr>
          <w:rFonts w:eastAsia="Calibri"/>
        </w:rPr>
      </w:pPr>
      <w:r w:rsidRPr="008C3FF5">
        <w:rPr>
          <w:rFonts w:eastAsia="Calibri"/>
        </w:rPr>
        <w:t xml:space="preserve">Finansuojama dalis iki 100 proc. </w:t>
      </w:r>
    </w:p>
    <w:p w14:paraId="6BCF776D" w14:textId="6B680DD7" w:rsidR="000B1010" w:rsidRPr="002D5240" w:rsidRDefault="000B1010" w:rsidP="00D32F6A">
      <w:pPr>
        <w:ind w:firstLine="1247"/>
        <w:jc w:val="both"/>
        <w:rPr>
          <w:b/>
          <w:bCs/>
        </w:rPr>
      </w:pPr>
      <w:r w:rsidRPr="002D5240">
        <w:rPr>
          <w:b/>
          <w:bCs/>
        </w:rPr>
        <w:t>5. Sprendimo projekto autorius ir (ar) autorių grupė.</w:t>
      </w:r>
    </w:p>
    <w:p w14:paraId="6BCF776F" w14:textId="77CB7B9B" w:rsidR="00570808" w:rsidRDefault="000B1010" w:rsidP="00F21987">
      <w:pPr>
        <w:ind w:firstLine="1247"/>
        <w:jc w:val="both"/>
      </w:pPr>
      <w:r w:rsidRPr="008C3FF5">
        <w:t>Rengėja ir pranešėja – Skuodo rajono savivaldybės administracijos patarėja, atliekanti savivaldybės parengties pareigūno funkcijas</w:t>
      </w:r>
      <w:r w:rsidR="00043F0F">
        <w:t>,</w:t>
      </w:r>
      <w:r w:rsidRPr="008C3FF5">
        <w:t xml:space="preserve"> Edita Jautakienė. </w:t>
      </w:r>
    </w:p>
    <w:sectPr w:rsidR="00570808" w:rsidSect="002D5240">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2A981" w14:textId="77777777" w:rsidR="003C3E52" w:rsidRDefault="003C3E52" w:rsidP="000B1010">
      <w:r>
        <w:separator/>
      </w:r>
    </w:p>
  </w:endnote>
  <w:endnote w:type="continuationSeparator" w:id="0">
    <w:p w14:paraId="50621B4D" w14:textId="77777777" w:rsidR="003C3E52" w:rsidRDefault="003C3E52" w:rsidP="000B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7D8B7" w14:textId="77777777" w:rsidR="003C3E52" w:rsidRDefault="003C3E52" w:rsidP="000B1010">
      <w:r>
        <w:separator/>
      </w:r>
    </w:p>
  </w:footnote>
  <w:footnote w:type="continuationSeparator" w:id="0">
    <w:p w14:paraId="4621DBF9" w14:textId="77777777" w:rsidR="003C3E52" w:rsidRDefault="003C3E52" w:rsidP="000B1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4897832"/>
      <w:docPartObj>
        <w:docPartGallery w:val="Page Numbers (Top of Page)"/>
        <w:docPartUnique/>
      </w:docPartObj>
    </w:sdtPr>
    <w:sdtContent>
      <w:p w14:paraId="59ADEDD6" w14:textId="7FD64107" w:rsidR="00043F0F" w:rsidRDefault="00043F0F" w:rsidP="002D5240">
        <w:pPr>
          <w:pStyle w:val="Antrats"/>
          <w:jc w:val="center"/>
        </w:pPr>
        <w:r>
          <w:fldChar w:fldCharType="begin"/>
        </w:r>
        <w:r>
          <w:instrText>PAGE   \* MERGEFORMAT</w:instrText>
        </w:r>
        <w:r>
          <w:fldChar w:fldCharType="separate"/>
        </w:r>
        <w:r w:rsidR="00F21987">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B040D3"/>
    <w:multiLevelType w:val="hybridMultilevel"/>
    <w:tmpl w:val="5D224FC2"/>
    <w:lvl w:ilvl="0" w:tplc="26EEE908">
      <w:start w:val="1"/>
      <w:numFmt w:val="decimal"/>
      <w:lvlText w:val="%1."/>
      <w:lvlJc w:val="left"/>
      <w:pPr>
        <w:ind w:left="1658" w:hanging="360"/>
      </w:pPr>
      <w:rPr>
        <w:rFonts w:hint="default"/>
        <w:b w:val="0"/>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num w:numId="1" w16cid:durableId="1628580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010"/>
    <w:rsid w:val="00017DED"/>
    <w:rsid w:val="00043F0F"/>
    <w:rsid w:val="00086D94"/>
    <w:rsid w:val="000B1010"/>
    <w:rsid w:val="00192522"/>
    <w:rsid w:val="002D5240"/>
    <w:rsid w:val="00341B52"/>
    <w:rsid w:val="003C3E52"/>
    <w:rsid w:val="00407924"/>
    <w:rsid w:val="00570808"/>
    <w:rsid w:val="007E67CA"/>
    <w:rsid w:val="00A04B01"/>
    <w:rsid w:val="00B60B52"/>
    <w:rsid w:val="00D32F6A"/>
    <w:rsid w:val="00D66DF1"/>
    <w:rsid w:val="00D967BD"/>
    <w:rsid w:val="00DC00B5"/>
    <w:rsid w:val="00F03847"/>
    <w:rsid w:val="00F21987"/>
    <w:rsid w:val="00F536BE"/>
    <w:rsid w:val="00FE45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F7748"/>
  <w15:chartTrackingRefBased/>
  <w15:docId w15:val="{9EB50883-891A-4C4F-9468-74E1BBF41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B1010"/>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B1010"/>
    <w:pPr>
      <w:spacing w:after="200" w:line="276" w:lineRule="auto"/>
      <w:ind w:left="720"/>
      <w:contextualSpacing/>
    </w:pPr>
    <w:rPr>
      <w:rFonts w:asciiTheme="minorHAnsi" w:eastAsiaTheme="minorEastAsia" w:hAnsiTheme="minorHAnsi" w:cstheme="minorBidi"/>
      <w:sz w:val="22"/>
      <w:szCs w:val="22"/>
      <w:lang w:eastAsia="lt-LT"/>
    </w:rPr>
  </w:style>
  <w:style w:type="character" w:styleId="Hipersaitas">
    <w:name w:val="Hyperlink"/>
    <w:basedOn w:val="Numatytasispastraiposriftas"/>
    <w:uiPriority w:val="99"/>
    <w:semiHidden/>
    <w:unhideWhenUsed/>
    <w:rsid w:val="000B1010"/>
    <w:rPr>
      <w:color w:val="0000FF"/>
      <w:u w:val="single"/>
    </w:rPr>
  </w:style>
  <w:style w:type="paragraph" w:styleId="Pataisymai">
    <w:name w:val="Revision"/>
    <w:hidden/>
    <w:uiPriority w:val="99"/>
    <w:semiHidden/>
    <w:rsid w:val="00407924"/>
    <w:pPr>
      <w:spacing w:after="0" w:line="240" w:lineRule="auto"/>
    </w:pPr>
    <w:rPr>
      <w:rFonts w:ascii="Times New Roman" w:eastAsia="Times New Roman" w:hAnsi="Times New Roman" w:cs="Times New Roman"/>
      <w:sz w:val="24"/>
      <w:szCs w:val="20"/>
    </w:rPr>
  </w:style>
  <w:style w:type="paragraph" w:styleId="Antrats">
    <w:name w:val="header"/>
    <w:basedOn w:val="prastasis"/>
    <w:link w:val="AntratsDiagrama"/>
    <w:uiPriority w:val="99"/>
    <w:unhideWhenUsed/>
    <w:rsid w:val="00043F0F"/>
    <w:pPr>
      <w:tabs>
        <w:tab w:val="center" w:pos="4819"/>
        <w:tab w:val="right" w:pos="9638"/>
      </w:tabs>
    </w:pPr>
  </w:style>
  <w:style w:type="character" w:customStyle="1" w:styleId="AntratsDiagrama">
    <w:name w:val="Antraštės Diagrama"/>
    <w:basedOn w:val="Numatytasispastraiposriftas"/>
    <w:link w:val="Antrats"/>
    <w:uiPriority w:val="99"/>
    <w:rsid w:val="00043F0F"/>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043F0F"/>
    <w:pPr>
      <w:tabs>
        <w:tab w:val="center" w:pos="4819"/>
        <w:tab w:val="right" w:pos="9638"/>
      </w:tabs>
    </w:pPr>
  </w:style>
  <w:style w:type="character" w:customStyle="1" w:styleId="PoratDiagrama">
    <w:name w:val="Poraštė Diagrama"/>
    <w:basedOn w:val="Numatytasispastraiposriftas"/>
    <w:link w:val="Porat"/>
    <w:uiPriority w:val="99"/>
    <w:rsid w:val="00043F0F"/>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2D524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D524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1978</Words>
  <Characters>1129</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Jautakienė, Edita</dc:creator>
  <cp:lastModifiedBy>Sadauskienė, Dalia</cp:lastModifiedBy>
  <cp:revision>3</cp:revision>
  <dcterms:created xsi:type="dcterms:W3CDTF">2024-12-11T14:55:00Z</dcterms:created>
  <dcterms:modified xsi:type="dcterms:W3CDTF">2024-12-11T14:55:00Z</dcterms:modified>
</cp:coreProperties>
</file>